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818" w:rsidRDefault="009F4818" w:rsidP="009F481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9F4818" w:rsidRDefault="009F4818" w:rsidP="009F481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Генеральный директор Фонда </w:t>
      </w:r>
    </w:p>
    <w:p w:rsidR="009F4818" w:rsidRDefault="009F4818" w:rsidP="009F481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сохранению и развитию </w:t>
      </w:r>
    </w:p>
    <w:p w:rsidR="009F4818" w:rsidRDefault="009F4818" w:rsidP="009F481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Соловецкого архипелага</w:t>
      </w:r>
    </w:p>
    <w:p w:rsidR="009F4818" w:rsidRDefault="009F4818" w:rsidP="009F481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F4818" w:rsidRDefault="009F4818" w:rsidP="009F481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А.В.Ходос</w:t>
      </w:r>
      <w:proofErr w:type="spellEnd"/>
    </w:p>
    <w:p w:rsidR="009F4818" w:rsidRDefault="009F4818" w:rsidP="009F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818" w:rsidRDefault="009F4818" w:rsidP="009F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818" w:rsidRPr="00A53BD4" w:rsidRDefault="009F4818" w:rsidP="009F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BD4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9F4818" w:rsidRPr="00A53BD4" w:rsidRDefault="009F4818" w:rsidP="009F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BD4">
        <w:rPr>
          <w:rFonts w:ascii="Times New Roman" w:hAnsi="Times New Roman" w:cs="Times New Roman"/>
          <w:b/>
          <w:sz w:val="28"/>
          <w:szCs w:val="28"/>
        </w:rPr>
        <w:t>на проектирование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1551">
        <w:rPr>
          <w:rFonts w:ascii="Times New Roman" w:hAnsi="Times New Roman" w:cs="Times New Roman"/>
          <w:b/>
          <w:sz w:val="28"/>
          <w:szCs w:val="28"/>
        </w:rPr>
        <w:t xml:space="preserve">и строительство здания для </w:t>
      </w:r>
      <w:r>
        <w:rPr>
          <w:rFonts w:ascii="Times New Roman" w:hAnsi="Times New Roman" w:cs="Times New Roman"/>
          <w:b/>
          <w:sz w:val="28"/>
          <w:szCs w:val="28"/>
        </w:rPr>
        <w:t>размещения</w:t>
      </w:r>
      <w:r w:rsidRPr="00B31551">
        <w:rPr>
          <w:rFonts w:ascii="Times New Roman" w:hAnsi="Times New Roman" w:cs="Times New Roman"/>
          <w:b/>
          <w:sz w:val="28"/>
          <w:szCs w:val="28"/>
        </w:rPr>
        <w:t xml:space="preserve"> 170 человек рабочего персонала</w:t>
      </w:r>
    </w:p>
    <w:p w:rsidR="00747733" w:rsidRPr="00A53BD4" w:rsidRDefault="00747733" w:rsidP="00747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12"/>
        <w:tblW w:w="10348" w:type="dxa"/>
        <w:tblInd w:w="-34" w:type="dxa"/>
        <w:tblLook w:val="04A0" w:firstRow="1" w:lastRow="0" w:firstColumn="1" w:lastColumn="0" w:noHBand="0" w:noVBand="1"/>
      </w:tblPr>
      <w:tblGrid>
        <w:gridCol w:w="498"/>
        <w:gridCol w:w="3330"/>
        <w:gridCol w:w="6520"/>
      </w:tblGrid>
      <w:tr w:rsidR="00747733" w:rsidRPr="00A53BD4" w:rsidTr="0012578D">
        <w:tc>
          <w:tcPr>
            <w:tcW w:w="498" w:type="dxa"/>
          </w:tcPr>
          <w:p w:rsidR="00747733" w:rsidRPr="00A53BD4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BD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330" w:type="dxa"/>
          </w:tcPr>
          <w:p w:rsidR="00747733" w:rsidRPr="00A53BD4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BD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вида работ</w:t>
            </w:r>
          </w:p>
        </w:tc>
        <w:tc>
          <w:tcPr>
            <w:tcW w:w="6520" w:type="dxa"/>
          </w:tcPr>
          <w:p w:rsidR="00747733" w:rsidRPr="00A53BD4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BD4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работ</w:t>
            </w:r>
          </w:p>
        </w:tc>
      </w:tr>
      <w:tr w:rsidR="00747733" w:rsidRPr="00A53BD4" w:rsidTr="0012578D">
        <w:tc>
          <w:tcPr>
            <w:tcW w:w="10348" w:type="dxa"/>
            <w:gridSpan w:val="3"/>
          </w:tcPr>
          <w:p w:rsidR="00747733" w:rsidRDefault="00747733" w:rsidP="00747733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b/>
                <w:sz w:val="28"/>
                <w:szCs w:val="28"/>
              </w:rPr>
              <w:t>Общие данные</w:t>
            </w:r>
          </w:p>
          <w:p w:rsidR="00747733" w:rsidRPr="00A54622" w:rsidRDefault="00747733" w:rsidP="0012578D">
            <w:pPr>
              <w:ind w:left="108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Местоположение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Архангельская область, Приморский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поселок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Соловецкий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дание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размещения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170 человек рабочего персонала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Фонд по сохранению и развитию Соловецкого архипелага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Основание для проектирования и строительства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 совета Фонда по сохранению и развитию Соловецкого архипелага о создании базы реставраторов от 27.06.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18 № 2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Застройщик (технический заказчик)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Фонд по сохранению и развитию Соловецкого архипелага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Проектная/подрядная организация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Определяется по результатам конкурса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Проектирование, выполнение строительно-монтажных и пусконаладочных работ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строительству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временного мобильного здания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размещения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170 человек рабочего персонала </w:t>
            </w:r>
            <w:r w:rsidRPr="00B31551">
              <w:rPr>
                <w:rFonts w:ascii="Times New Roman" w:hAnsi="Times New Roman" w:cs="Times New Roman"/>
                <w:sz w:val="28"/>
                <w:szCs w:val="28"/>
              </w:rPr>
              <w:t>с устройством внеплощадочных инженерных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етей</w:t>
            </w:r>
            <w:r w:rsidRPr="00B31551">
              <w:rPr>
                <w:rFonts w:ascii="Times New Roman" w:hAnsi="Times New Roman" w:cs="Times New Roman"/>
                <w:sz w:val="28"/>
                <w:szCs w:val="28"/>
              </w:rPr>
              <w:t xml:space="preserve"> и сооружений, подготовкой и сдачей объекта в эксплуатацию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(без благоустройства).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Фонд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по сохранению и развитию Соловецкого архипелага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Технические условия на подключение (присоединение) объекта к сетям инженерно-технического обеспечения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Получает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одрядчик совместно с  Заказчиком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выделению этапов строительства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Определить проектированием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Сроки выполнения проектных и строительно-монтажных работ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условиями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оговора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основным технико-экономическим показателям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Участок строительства расположен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оселке Соловецкий на острове Большо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Соловецк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. Размещение здания выполнить в соответствии с требованиями Федерального закона от 25.06.2002 № 73.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Ориентировочный размер здания – 32,0 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C54C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14,5 м (п</w:t>
            </w:r>
            <w:r w:rsidRPr="00C54C93">
              <w:rPr>
                <w:rFonts w:ascii="Times New Roman" w:hAnsi="Times New Roman" w:cs="Times New Roman"/>
                <w:sz w:val="28"/>
                <w:szCs w:val="28"/>
              </w:rPr>
              <w:t>лощадь здания определить проектом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Здание должно быть выполнено в двухэтажном исполнении </w:t>
            </w: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степени огнестойкости, высота потолков не менее 2,5 м.</w:t>
            </w:r>
            <w:r w:rsidRPr="00A54622">
              <w:rPr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Период эксплуатации круглогодичный, круглосуточный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Здание должно быть сборно-разборного типа. Нормативный срок службы 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менее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proofErr w:type="gram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лет. 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Назначение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Здание предназначено для временного проживания рабочего персонала. Общее 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проживающих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- 170 чел. 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Пожарная и взрывопожарная опасность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Категория здания по пожарной опасности -   В. Класс конст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руктивной пожарной опасности -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Класс функциональной пожарной опасности здания: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Ф1.2.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Наличие помещений с постоянным пребыванием людей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Предусматривается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Уровень ответственности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» Нормальный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47733" w:rsidRPr="00A53BD4" w:rsidTr="0012578D"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качеству, конкурентоспособности,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экологичности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проектных решений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Проектная документация и принятые в ней решения должны соответствовать установленным требованиям:</w:t>
            </w:r>
            <w:r w:rsidRPr="00A54622">
              <w:rPr>
                <w:sz w:val="28"/>
                <w:szCs w:val="28"/>
              </w:rPr>
              <w:t xml:space="preserve"> 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47.13330.2012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Инженерные изыскания для строительства. Основные положения. Актуализированная редакция СНиП 11-02-96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14.13330.2011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Строительство в сейсмических районах;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22.13330.2011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Основания зданий и сооружений;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31.13330.2012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Водоснабжение. Наружные сети и сооружения;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126.13330.2012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Геодезические работы в строительстве;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СанПиН 2.1.4.1175-02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Гигиенические требования к качеству воды нецентрализованного водоснабжени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я. Санитарная охрана источников;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СанПиН 2.1.5.980-00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Водоотведение населенных мест, санитарная охрана водных объектов. Гигиенические требования к охране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поверхностных вод;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СанПиН 2.1.7.1287-03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Санитарно-эпидеми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ологические правила и нормативы;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2.1.2.2844-11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413D9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Санитарно-эпидемиологические требования к устройству, оборудованию и содержанию общежитий для работников </w:t>
            </w:r>
            <w:r w:rsidRPr="001413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и обучающ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ихся образовательных учреждений»;</w:t>
            </w:r>
          </w:p>
          <w:p w:rsidR="00747733" w:rsidRPr="00A54622" w:rsidRDefault="00747733" w:rsidP="0012578D">
            <w:pPr>
              <w:jc w:val="both"/>
              <w:rPr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ГОСТ Р 56184-2014 «Услуги средств размещения. Общие требования к хостелам»;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50.13330-2012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18A3">
              <w:rPr>
                <w:rFonts w:ascii="Times New Roman" w:hAnsi="Times New Roman" w:cs="Times New Roman"/>
                <w:sz w:val="28"/>
                <w:szCs w:val="28"/>
              </w:rPr>
              <w:t>«Тепловая защита»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622">
              <w:rPr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СП 1.13130.2009 «Системы противопожарной защиты. Эвакуационные пути и выходы»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8.13130.2009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«Системы противопожарной защиты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18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418A3">
              <w:rPr>
                <w:rFonts w:ascii="Times New Roman" w:hAnsi="Times New Roman" w:cs="Times New Roman"/>
                <w:sz w:val="28"/>
                <w:szCs w:val="28"/>
              </w:rPr>
              <w:t>Источники наружного противопожарного водоснабжения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ПУЭ и СП 31.110-2003,</w:t>
            </w:r>
            <w:r w:rsidRPr="00A54622">
              <w:rPr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СП 48.13330.2011 «Организация строительства»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131.13330.2012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«Строительная климатология»,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а также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соответствовать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энергоэффективност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ниже класса «С»;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30.12.2009 № 384-ФЗ «Технический регламент о 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опасности зданий и сооружений.»;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22.07.2008 № 123-ФЗ «Технический регламент о треб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ованиях пожарной безопасности.»;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- СП 2.13130.2012 «Система противопожарной защиты.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огнестойкости объектов защиты.»;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4.13130.2013 «Системы противопожарной защиты. Ограничение распространения пожара на объектах защиты. Требования к объемно-планировоч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 и конструктивным решениям.»;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3.13130.2009 «Системы противопожарной защиты. Система оповещения и управления эвакуацией людей при пожаре. Тре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бования пожарной безопасности.»;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СП 5.13130.2009 «Системы противопожарной защиты. Установки пожарной сигнализации и пожаротушения автоматические. Нормы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проектирования.»;</w:t>
            </w:r>
          </w:p>
          <w:p w:rsidR="00747733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7.13130.2009 «Отопление, вентиляция и кондиционировани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е. Противопожарные требования.»;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418A3">
              <w:rPr>
                <w:rFonts w:ascii="Times New Roman" w:hAnsi="Times New Roman" w:cs="Times New Roman"/>
                <w:sz w:val="28"/>
                <w:szCs w:val="28"/>
              </w:rPr>
              <w:t>СП 10.13130.2009 «Системы противопожарной защиты. Внутренний противопожарный водопровод. Требования пожарной безопа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418A3">
              <w:rPr>
                <w:rFonts w:ascii="Times New Roman" w:hAnsi="Times New Roman" w:cs="Times New Roman"/>
                <w:sz w:val="28"/>
                <w:szCs w:val="28"/>
              </w:rPr>
              <w:t>ности.»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31.110.2003 «Проектирование и монтаж электроустаново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жилых и общественных зданий.»;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СП 12.13130.2009 «Определение категорий помещений, зданий и наружных установок по взрывопожарной и пожарн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опасности (с Изменением № 1);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СНиП 21-01-97* «Пожарная 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опасность зданий и сооружений.»;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ГОСТ 6266-97 «Листы гипсок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артонные. Технические условия.»;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Правила по охране труда в строительстве (утверждены приказом Минтруда и Соцзащиты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оссии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от 01.06.2015 № 336н)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Необходимость выполнения инженерных изысканий для подготовки проектной документации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результаты ранее проведенных инженерных изысканий.</w:t>
            </w:r>
          </w:p>
        </w:tc>
      </w:tr>
      <w:tr w:rsidR="00747733" w:rsidRPr="00A53BD4" w:rsidTr="0012578D">
        <w:trPr>
          <w:trHeight w:val="70"/>
        </w:trPr>
        <w:tc>
          <w:tcPr>
            <w:tcW w:w="10348" w:type="dxa"/>
            <w:gridSpan w:val="3"/>
          </w:tcPr>
          <w:p w:rsidR="00747733" w:rsidRDefault="00747733" w:rsidP="00747733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проектным решениям</w:t>
            </w:r>
          </w:p>
          <w:p w:rsidR="00747733" w:rsidRPr="00A54622" w:rsidRDefault="00747733" w:rsidP="0012578D">
            <w:pPr>
              <w:ind w:left="108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схеме планировочной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земельного участка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Нанести границы в соответствии с данными государственного кадастрового учета, указать существующие объекты, проектируемый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бъект,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границы зон объектов культурного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следия, границы зоны охраны ЛЭП.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архитектурно-художественным решениям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Здание прям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оугольное в плане, симметричное.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Предусмотреть обрамление оконных и дверных проемов и элементов фасадов. Цвет панелей фасадов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кровельных панелей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и фасонных элементов обрамления определить по RAL, согласовать с Заказчиком. Подсветка здания над входами выходами: основным и аварийными. Над входами в здание предусмотреть козырьки.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технологическим решениям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Тепловой контур должен быть выполнен из сэндвич-панелей на основе минерального утеплителя с установкой металлических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нащельников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. Предусмотреть применение новых материалов и технологий, позволяющих построить оптимальную комплексную техническую инфраструктуру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 Технические решения должны быть максимально унифицированными, технологичными и иметь высокую "заводскую" готовность с целью сокращения сроков разработки документаций и строительства. Утепление конструкций должно соответствовать климатической зоне строительства и соответствовать требованиям СП 50.13330-2012.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конструктивным и объемно-планировочным решениям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Предусмотреть временное проживание 170 чел.  Здание должно представлять каркасное двухэтажное строение, разделенное внутренними перегородками на функциональные модули (жилой, санитарно-бытовой, рекреационный, технический), с коридорной системой планировки соединения изолированных помещений.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 состав здания должны входить: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Жилые комнаты;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Санузлы;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Душевые;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Помещения для сушки одежды;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Помещение охраны;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Помещения для отдыха;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Помещение бельевой,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- Технические помещения теплового узла (котельной) и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электрощитовой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Состав и площади всех вышеуказанных помещений определить в соответствии с техническим заданием и нормативными требованиями.</w:t>
            </w:r>
          </w:p>
          <w:p w:rsidR="00747733" w:rsidRPr="00A54622" w:rsidRDefault="00747733" w:rsidP="0012578D">
            <w:pPr>
              <w:jc w:val="both"/>
              <w:rPr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Внутренняя высота помещений на менее 2500 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Чердачное неэксплуатируемое перекрытие должно быть образовано прогонами, закрепленными к нижнему поясу ферм, настилом из профилированной оцинкованной стали и зашивкой из плитных материалов. 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Размеры здания в плане - определить проектом.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Окончательный набор помещений и сооружений определяются в соответствии с требованиями нормативной документации в процессе проектирования.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Порядок выбора и применения материалов, изделий конструкций, оборудования и из согласований с застройщиком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Перечень строительных материалов, изделий, конструкций, оборудования и их характеристики направляются на согласования Заказчику и после утверждения могут быть применены в проекте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Основные технические решения в процессе выполнения Работ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одрядчик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согласовывает с Заказчиком.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строительным конструкциям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Здание должно состоять из укрупненных сборочных единиц – панелей, стоек каркаса, ферм и элементов пространственной жесткости.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Несущие элементы каркаса должны быть изготовлены из прокатного металлического профиля, их изготовление из легких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стальных тонкостенных конструкций и их аналогов не допускается.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Строительные конструкции по пожарной опасности должны быть класса К0 –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непожароопасные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фундаментам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Разработку решений по типу используемых фундаментов выполнить с учетом результатов инженерных изысканий, а так же технико-экономического сравнения вариантов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Требование к стенам, подвалу и цокольному этажу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Здание запроектировать без подвал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наружным стенам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Тепловой контур здания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наружных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стеновых и кровельных сэндвич-панелей. Толщина сэндвич-панелей принять  в соответствии с теплотехническим расчетом.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внутренним стенам и перегородкам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стены и перегородки выполнить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 гипсокартонных плит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с заполнением межпанельного пространства негорючим утеплителем (с учетом требований, предъявляемых к перегородкам 1-го и 2-го типа). В душевых и с/узлах перегородки выполнить из влагостойк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гипсокартона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с облицовкой плиткой, с заполнением межпанельного пространства негорючим утеплителем.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перекрытиям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Панель перекрытия состоит из металлической сварной рамы </w:t>
            </w:r>
            <w:r w:rsidRPr="00E001C3">
              <w:rPr>
                <w:rFonts w:ascii="Times New Roman" w:hAnsi="Times New Roman" w:cs="Times New Roman"/>
                <w:sz w:val="28"/>
                <w:szCs w:val="28"/>
              </w:rPr>
              <w:t xml:space="preserve">и поперечных балок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из прокатного профиля, нижнего и верхнего настилов из профилированной оцинкованной стали, минерального утеплителя на основе базальтовой ваты, основания пола из ЦСП. Плотность утеплителя должна быть не менее 30 кг/м3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(с учетом </w:t>
            </w:r>
            <w:proofErr w:type="gram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proofErr w:type="gram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предъявляемых к перекрытиям 1-го и 2-го типа </w:t>
            </w: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45 и </w:t>
            </w: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EI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15соответственно.) Металлоконструкции загрунтовать и окрасить устойчивой краской к морскому климату.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колонам ригелям,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фермам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Стойки каркаса должны быть выполнены из труб квадратного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/или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прямоугольного сечений с приваренными с торцевых сторон соединительными элементами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1C3">
              <w:rPr>
                <w:rFonts w:ascii="Times New Roman" w:hAnsi="Times New Roman" w:cs="Times New Roman"/>
                <w:sz w:val="28"/>
                <w:szCs w:val="28"/>
              </w:rPr>
              <w:t>(определить проектом)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Фермы сварные раскосные должны быть выполнены из труб квадратного и прямоугольного сечений.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Элементы пространственной жесткости должны быть выполнены из труб квадратного и прямоугольного сечений с приваренными с торцевых сторон соединительными элементами.</w:t>
            </w:r>
            <w:r w:rsidRPr="00A54622">
              <w:rPr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Сборочные элементы должны закрепляться между собой на болтовых соединениях (определить проектом).</w:t>
            </w:r>
            <w:r w:rsidRPr="00E418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418A3">
              <w:rPr>
                <w:rFonts w:ascii="Times New Roman" w:hAnsi="Times New Roman" w:cs="Times New Roman"/>
                <w:sz w:val="28"/>
                <w:szCs w:val="28"/>
              </w:rPr>
              <w:t xml:space="preserve">Несущие элементы здания должны иметь предел огнестойкости </w:t>
            </w:r>
            <w:r w:rsidRPr="00E418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E418A3">
              <w:rPr>
                <w:rFonts w:ascii="Times New Roman" w:hAnsi="Times New Roman" w:cs="Times New Roman"/>
                <w:sz w:val="28"/>
                <w:szCs w:val="28"/>
              </w:rPr>
              <w:t xml:space="preserve"> 45.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001C3">
              <w:rPr>
                <w:rFonts w:ascii="Times New Roman" w:hAnsi="Times New Roman" w:cs="Times New Roman"/>
                <w:sz w:val="28"/>
                <w:szCs w:val="28"/>
              </w:rPr>
              <w:t>зготовление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указанных несущих элементов</w:t>
            </w:r>
            <w:r w:rsidRPr="00E001C3">
              <w:rPr>
                <w:rFonts w:ascii="Times New Roman" w:hAnsi="Times New Roman" w:cs="Times New Roman"/>
                <w:sz w:val="28"/>
                <w:szCs w:val="28"/>
              </w:rPr>
              <w:t xml:space="preserve"> из легких стальных тонкостенных конструкций и их аналогов не допускается.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Элементы металлоконструкций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загрунтовать и окрасить устойчивой краской к морскому климату.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лестницам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Наружные лестницы – металлические </w:t>
            </w:r>
            <w:r w:rsidRPr="000B7858">
              <w:rPr>
                <w:rFonts w:ascii="Times New Roman" w:hAnsi="Times New Roman" w:cs="Times New Roman"/>
                <w:sz w:val="28"/>
                <w:szCs w:val="28"/>
              </w:rPr>
              <w:t>3-го типа.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Внутренние лестницы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– металлические.  Ступени и площадки лестниц – керамическая плитка.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Косоуры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лестниц, а также стальные элементы площадок по нижнему поясу, должны иметь необходимую огнезащиту с пределом огнестойкости не ниже </w:t>
            </w:r>
            <w:r w:rsidRPr="004834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4834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. Внутренние стены лестничной клетки должны иметь предел огнестойкости </w:t>
            </w:r>
            <w:r w:rsidRPr="004834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REI 60</w:t>
            </w:r>
            <w:r w:rsidRPr="00567F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полам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Определить проектом в соответствии с функциональным назначением помещения, согласовать с Заказчиком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кровле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Кровля двускатная из сэ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ндвич-панелей, не эксплуатируемая, тип определить проектом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витражам, окнам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Оконные заполнения выполнить из стеклопакетов в пластиковых рамах (определить проектом) в соответствии с требованиями СП 131.13330.2012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Строительная климатология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</w:t>
            </w:r>
            <w:r w:rsidRPr="00A56E73">
              <w:rPr>
                <w:rFonts w:ascii="Times New Roman" w:hAnsi="Times New Roman" w:cs="Times New Roman"/>
                <w:sz w:val="28"/>
                <w:szCs w:val="28"/>
              </w:rPr>
              <w:t>редел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A56E73">
              <w:rPr>
                <w:rFonts w:ascii="Times New Roman" w:hAnsi="Times New Roman" w:cs="Times New Roman"/>
                <w:sz w:val="28"/>
                <w:szCs w:val="28"/>
              </w:rPr>
              <w:t xml:space="preserve"> огнестойкости заполнения проемов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E73">
              <w:rPr>
                <w:rFonts w:ascii="Times New Roman" w:hAnsi="Times New Roman" w:cs="Times New Roman"/>
                <w:sz w:val="28"/>
                <w:szCs w:val="28"/>
              </w:rPr>
              <w:t>в противопожарных преградах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таблице 24 Федерального закона </w:t>
            </w:r>
            <w:r w:rsidRPr="00567F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22.07.2008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Pr="00567F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123-ФЗ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.  Тип открывания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окон -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поворотно-откидной. Укомплектовать москитными сетками.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дверям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Разработать дверные заполнения в соответствии с требованиями СП 1.13130.2009 «Системы противопожарной защиты. Эвакуационные пути и выходы», функциональным назначением помещений и категорий помещений по взрывопожарной и пожарной опасности. Предусмотреть доводчики.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внутренней отделке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внутреннюю отделку помещений 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требованиями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СП 71.13330.2011 и Федерального закона от 30.12.2009 № 384-ФЗ «Технический регламент о безопасности зданий и сооружений».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наружной отделке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брамления оконных/дверных проемов и элементов фасада</w:t>
            </w:r>
            <w:r w:rsidRPr="00A56E73">
              <w:rPr>
                <w:rFonts w:ascii="Times New Roman" w:hAnsi="Times New Roman" w:cs="Times New Roman"/>
                <w:sz w:val="28"/>
                <w:szCs w:val="28"/>
              </w:rPr>
              <w:t xml:space="preserve"> здания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56E73">
              <w:rPr>
                <w:rFonts w:ascii="Times New Roman" w:hAnsi="Times New Roman" w:cs="Times New Roman"/>
                <w:sz w:val="28"/>
                <w:szCs w:val="28"/>
              </w:rPr>
              <w:t>ыполнить из гнутых фасонных деталей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. Цвет по </w:t>
            </w: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RAL</w:t>
            </w:r>
            <w:r w:rsidRPr="00A56E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согласовать с Заказчиком.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обеспечению безопасности объекта при опасных природных процессах и явлениях и техногенных воздействиях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ри разработке проектной документации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56E73">
              <w:rPr>
                <w:rFonts w:ascii="Times New Roman" w:hAnsi="Times New Roman" w:cs="Times New Roman"/>
                <w:sz w:val="28"/>
                <w:szCs w:val="28"/>
              </w:rPr>
              <w:t>честь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, что остров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E73">
              <w:rPr>
                <w:rFonts w:ascii="Times New Roman" w:hAnsi="Times New Roman" w:cs="Times New Roman"/>
                <w:sz w:val="28"/>
                <w:szCs w:val="28"/>
              </w:rPr>
              <w:t>Соловецк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архипелага</w:t>
            </w:r>
            <w:r w:rsidRPr="00A56E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приравнены </w:t>
            </w:r>
            <w:r w:rsidRPr="00A56E73">
              <w:rPr>
                <w:rFonts w:ascii="Times New Roman" w:hAnsi="Times New Roman" w:cs="Times New Roman"/>
                <w:sz w:val="28"/>
                <w:szCs w:val="28"/>
              </w:rPr>
              <w:t>к районам Крайнего Севера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Снеговой район: IV (Расчетная нагрузка 280 кг/м2);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Ветровой район: III (Расчетная нагрузка 30 кг/м2);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Средняя скорость ветра зимой: 5 м/сек;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Среднемесячная температура января: -10</w:t>
            </w:r>
            <w:r w:rsidRPr="00A54622">
              <w:rPr>
                <w:rFonts w:ascii="Cambria Math" w:hAnsi="Cambria Math" w:cs="Cambria Math"/>
                <w:sz w:val="28"/>
                <w:szCs w:val="28"/>
              </w:rPr>
              <w:t>⁰</w:t>
            </w:r>
            <w:proofErr w:type="gram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Среднемесячная температура июля: 15</w:t>
            </w:r>
            <w:r w:rsidRPr="00A54622">
              <w:rPr>
                <w:rFonts w:ascii="Cambria Math" w:hAnsi="Cambria Math" w:cs="Cambria Math"/>
                <w:sz w:val="28"/>
                <w:szCs w:val="28"/>
              </w:rPr>
              <w:t>⁰</w:t>
            </w:r>
            <w:proofErr w:type="gram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Отклонение среднесуточных температур от среднемесячных: 15</w:t>
            </w:r>
            <w:r w:rsidRPr="00A54622">
              <w:rPr>
                <w:rFonts w:ascii="Cambria Math" w:hAnsi="Cambria Math" w:cs="Cambria Math"/>
                <w:sz w:val="28"/>
                <w:szCs w:val="28"/>
              </w:rPr>
              <w:t>⁰</w:t>
            </w:r>
            <w:proofErr w:type="gram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Гололедный район: I.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инженерной защите территории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Разрабатываются по отдельному проекту</w:t>
            </w:r>
          </w:p>
        </w:tc>
      </w:tr>
      <w:tr w:rsidR="00747733" w:rsidRPr="00A53BD4" w:rsidTr="0012578D">
        <w:trPr>
          <w:trHeight w:val="70"/>
        </w:trPr>
        <w:tc>
          <w:tcPr>
            <w:tcW w:w="10348" w:type="dxa"/>
            <w:gridSpan w:val="3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E7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56E73">
              <w:rPr>
                <w:rFonts w:ascii="Times New Roman" w:hAnsi="Times New Roman" w:cs="Times New Roman"/>
                <w:b/>
                <w:sz w:val="28"/>
                <w:szCs w:val="28"/>
              </w:rPr>
              <w:t>.1 Требования 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инженерно-техническим решениям</w:t>
            </w:r>
          </w:p>
          <w:p w:rsidR="00747733" w:rsidRPr="00A56E73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Предусмотреть водяное отопление от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электрокотла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с возможностью подключения к проектируемой дизельной котельной (проектируется отдельно от проекта здания общежития).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Тип оборудования определить проектом и согласовать с Заказчиком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Вентиляция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Предусмотреть вытяжную вентиляцию в помещениях с/у, душевых, бельевой, сушки одежды.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Обеспечить компенсацию удаляемого воздуха.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Над главными входами в здание предусмотреть установку тепловых завес. Тип оборудования определить проектом и согласовать с Заказчиком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Холодное и горячее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водснабжение</w:t>
            </w:r>
            <w:proofErr w:type="spellEnd"/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Холодное – автономное, определить проектом.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Горячее – от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электробойлеров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с возможностью подключения к проектируемой дизельной котельной (проектиру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 отдельно от проекта здания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Система пожаротушения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определить проектом.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Тип оборудования и материал труб определить проектом и согласовать с Заказчиком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Канализация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Предусмотреть систему хозяйственно-бытовой канализации в соответствии с СП 30.13330.2016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Трубопроводы для систем канализации (стояки, этажные разводки) следует выполнять из труб ПВХ с установленными на них в местах прохода сквозь междуэтажные перекрытия противопожарными муфтами. Вентиляцию системы канализации осуществить через фановый стояк с выводом на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кровлю.  Тип санитарно-технических приборов определить проектом и согласовать с Заказчиком.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Канализация автономная, определить проектом.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Электроснабжение, электроосвещение и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молниезащита</w:t>
            </w:r>
            <w:proofErr w:type="spellEnd"/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Предусмотреть проектом прокладку воздушной кабельной линии длиной 350 м.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Степень обеспечения надежности электроснабжения принять согласно СП 31-110-2003 табл. 5.1 – II. Предусмотреть два ввода в здание (второй от резервного источника)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Резервный источник запроектировать от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дизельгенератора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Основной источник электроснабжения – существующая сеть электроснабжения. Точка подключения в соответствии с ТУ. Запроектировать линию электроснабжения от точки подключения до ввода в здание.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Все технические решения должны соответствовать требованиям ПУЭ и СП 31.110-2003.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Мощность электро-принимающих устройств здания определить проектом.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контур заземления, уравнивания потенциалов и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молниезащиту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Освещение светодиодное. Количество, тип светильников и место размещения – согласно требованиям СП 52.13330.2016 «Естественное и искусственное освещение»  определяется проектом.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Система оповещения о пожаре и управления эвакуацией – 3-го типа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Предусмотреть пожарную сигнализацию на элементной базе «Болид». В здании устраиваются: автоматическая установка пожарной сигнализации и система оповещения о пожаре и управления эвакуацией -3-го типа (далее – АУПС и СОУЭ), эти системы относятся к 1 (первой) категории надежности. Обеспечение электропитания потребителей 1 (первой) категории надежности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осуществить от источников бесперебойного питания (ИБП).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Оборудование систем АУПС и СОУЭ устанавливается в пом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ещении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охраны на 1-м этаже, с возможностью вывода дублирующего сигнала на главный пост охраны и установкой речевых пожарных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оповещателей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снаружи здания.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Система охранно-тревожной сигнализации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Предусмотреть охранную сигнализацию на элементной базе «Болид». Технические средства, применяемые в составе комплекса должны обеспечивать выдачу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сигнала «Тревога»: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• при проникновении через блокируемые проемы главный и эвакуационные двери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• при перемещениях в помещениях, оснащенных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извещателями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блокировки объема (определяется дополнительно);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Предусмотреть вывод сигнала в помещение охраны, с возможностью вывода дублирующего сигнала на главный пост охраны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Сети связи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Предусмотреть ЛВС, СКС и точки WI-FI (в помещении охраны). Предусмотреть вывод на внутриплощадочные сети связи.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мероприятиям по обеспечению пожарной безопасности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Здание оборудуется АУПС и СОУЭ.</w:t>
            </w:r>
            <w:r w:rsidRPr="00A54622">
              <w:rPr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Для обеспечения пожаробезопасности здания применить конструктивную огнезащиту элементов конструкций. Обеспечить огнестойкость REI45 перекрытия. Металлические несущие элементы конструкций  должны иметь предел огнестойкости R45.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мероприятиям по обеспечению соблюдения требований энергетической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эффективности и по оснащенности объекта приборами учета используемых энергетических ресурсов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Определить проектом годовые удельные величины расхода энергетических ресурсов в здании: суммарный удельный годовой расход тепловой энергии на отопление, вентиляцию и горячее водоснабжение, максимально допустимые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отклонения от таких показателей; удельный годовой расход электрической энергии.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не ниже «С»,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Предусмотреть узлы учета: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Тепловой энергии,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Электрической энергии,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Холодной и горячей воды.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мероприятиям по обеспечению доступа маломобильных групп 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требуется.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инженерно-техническому укреплению объекта в целях обеспечения его антитеррористической защищенности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При разработке проекта руководствоваться требованиям постановления Правительства Российской Федерации от 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2013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№ 1244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«Об антитеррористической защищенности объектов»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воздействий объекта на окружающую среду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Проектные решения должны соответствовать положениям Федерального закона от 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384-ФЗ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Технический регламент о безопасности зданий и сооружений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технической эксплуатации и техническому обслуживанию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Режим эксплуатации круглогодичный, круглосуточный с постоянным пребыванием дежурного персонала.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проекту организации строительства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Выполнить в соответствии с СП 48.13330.2011 «Организация строительства», «Правил по охране труда в строительстве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риказ Минтруда и соцзащиты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оссии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от 01.06.2015 № 336н» и «СТО НОСТРОЙ 2.33.52-2011 Организация строительной площадки». В ПОС предусмотреть раздел «Демонтажные работы после завершения эксплуатации здания  по функциональному предназначению» с вывозом на большую землю и рекультивацией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сноса или сохранения зданий, сооружений, зеленых насаждений, а также переноса инженерных сетей и коммуникаций, расположенных на земельном участке, на котором планируется размещение объекта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Определить проектом.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решениям по благоустройству прилегающей территории, к малым архитектурным формам и к планировочной организации земельного участка, на котором планируется размещение объекта</w:t>
            </w:r>
          </w:p>
        </w:tc>
        <w:tc>
          <w:tcPr>
            <w:tcW w:w="6520" w:type="dxa"/>
          </w:tcPr>
          <w:p w:rsidR="00747733" w:rsidRPr="005A73E0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1755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благоустройству ограничиваются устройством </w:t>
            </w:r>
            <w:proofErr w:type="spellStart"/>
            <w:r w:rsidRPr="000C1755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  <w:r w:rsidRPr="000C17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7283">
              <w:rPr>
                <w:rFonts w:ascii="Times New Roman" w:hAnsi="Times New Roman" w:cs="Times New Roman"/>
                <w:sz w:val="28"/>
                <w:szCs w:val="28"/>
              </w:rPr>
              <w:t xml:space="preserve">контейнерной площадки КП-4 5600 x 1400, с устройством основания, крыши, ворот, ограждения;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установкой </w:t>
            </w:r>
            <w:r w:rsidRPr="00B17283">
              <w:rPr>
                <w:rFonts w:ascii="Times New Roman" w:hAnsi="Times New Roman" w:cs="Times New Roman"/>
                <w:sz w:val="28"/>
                <w:szCs w:val="28"/>
              </w:rPr>
              <w:t>мусорны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B17283">
              <w:rPr>
                <w:rFonts w:ascii="Times New Roman" w:hAnsi="Times New Roman" w:cs="Times New Roman"/>
                <w:sz w:val="28"/>
                <w:szCs w:val="28"/>
              </w:rPr>
              <w:t xml:space="preserve"> контейнер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B17283">
              <w:rPr>
                <w:rFonts w:ascii="Times New Roman" w:hAnsi="Times New Roman" w:cs="Times New Roman"/>
                <w:sz w:val="28"/>
                <w:szCs w:val="28"/>
              </w:rPr>
              <w:t xml:space="preserve"> и урн;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установкой </w:t>
            </w:r>
            <w:r w:rsidRPr="00B17283">
              <w:rPr>
                <w:rFonts w:ascii="Times New Roman" w:hAnsi="Times New Roman" w:cs="Times New Roman"/>
                <w:sz w:val="28"/>
                <w:szCs w:val="28"/>
              </w:rPr>
              <w:t>павильон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7283">
              <w:rPr>
                <w:rFonts w:ascii="Times New Roman" w:hAnsi="Times New Roman" w:cs="Times New Roman"/>
                <w:sz w:val="28"/>
                <w:szCs w:val="28"/>
              </w:rPr>
              <w:t xml:space="preserve"> для курения 4000 х 2000 х 2550 мм.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разработке проекта восстановления (рекультивации) нарушенных земель или плодородного слоя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Предусмотреть соответствующий раздел в ПОС для реализации после завершения эксплуатации здания по функциональному назначению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10348" w:type="dxa"/>
            <w:gridSpan w:val="3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A54622">
              <w:rPr>
                <w:rFonts w:ascii="Times New Roman" w:hAnsi="Times New Roman" w:cs="Times New Roman"/>
                <w:b/>
                <w:sz w:val="28"/>
                <w:szCs w:val="28"/>
              </w:rPr>
              <w:t>.2 Иные требования к проектированию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составу проектной документации, в том числе требования о разработке разделов проектной документации, наличие которых не является обязательным</w:t>
            </w:r>
          </w:p>
        </w:tc>
        <w:tc>
          <w:tcPr>
            <w:tcW w:w="6520" w:type="dxa"/>
          </w:tcPr>
          <w:p w:rsidR="00747733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Рабочую документацию разработать по разделам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генплан с благоустройством;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3CD9">
              <w:rPr>
                <w:rFonts w:ascii="Times New Roman" w:hAnsi="Times New Roman" w:cs="Times New Roman"/>
                <w:sz w:val="28"/>
                <w:szCs w:val="28"/>
              </w:rPr>
              <w:t>рхитектурн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о-строительные решения;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конструкции ж</w:t>
            </w:r>
            <w:r w:rsidRPr="00463CD9">
              <w:rPr>
                <w:rFonts w:ascii="Times New Roman" w:hAnsi="Times New Roman" w:cs="Times New Roman"/>
                <w:sz w:val="28"/>
                <w:szCs w:val="28"/>
              </w:rPr>
              <w:t>елезобетонные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63CD9">
              <w:rPr>
                <w:rFonts w:ascii="Times New Roman" w:hAnsi="Times New Roman" w:cs="Times New Roman"/>
                <w:sz w:val="28"/>
                <w:szCs w:val="28"/>
              </w:rPr>
              <w:t>онструкции металлические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внутреннее водоснабжение и водоотведение;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отопление, вентиляция и кондиционирование;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силовое электрооборудование и </w:t>
            </w:r>
            <w:r w:rsidRPr="00463CD9">
              <w:rPr>
                <w:rFonts w:ascii="Times New Roman" w:hAnsi="Times New Roman" w:cs="Times New Roman"/>
                <w:sz w:val="28"/>
                <w:szCs w:val="28"/>
              </w:rPr>
              <w:t>электроосвещение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автоматической пожарной сигнализации (АПС) и СОУЭ;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10D9A">
              <w:rPr>
                <w:rFonts w:ascii="Times New Roman" w:hAnsi="Times New Roman" w:cs="Times New Roman"/>
                <w:sz w:val="28"/>
                <w:szCs w:val="28"/>
              </w:rPr>
              <w:t>ети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10D9A" w:rsidRDefault="00747733" w:rsidP="0012578D">
            <w:pPr>
              <w:pStyle w:val="a4"/>
              <w:numPr>
                <w:ilvl w:val="0"/>
                <w:numId w:val="20"/>
              </w:numPr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10D9A">
              <w:rPr>
                <w:rFonts w:ascii="Times New Roman" w:hAnsi="Times New Roman" w:cs="Times New Roman"/>
                <w:sz w:val="28"/>
                <w:szCs w:val="28"/>
              </w:rPr>
              <w:t>истема охранно-тревожной сигнализации;</w:t>
            </w:r>
          </w:p>
          <w:p w:rsidR="00747733" w:rsidRDefault="00747733" w:rsidP="0012578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Наружные сети: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наружное электроосвещение;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видеонаблюдение;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10D9A">
              <w:rPr>
                <w:rFonts w:ascii="Times New Roman" w:hAnsi="Times New Roman" w:cs="Times New Roman"/>
                <w:sz w:val="28"/>
                <w:szCs w:val="28"/>
              </w:rPr>
              <w:t>одоснабжение и канализация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463CD9">
              <w:rPr>
                <w:rFonts w:ascii="Times New Roman" w:hAnsi="Times New Roman" w:cs="Times New Roman"/>
                <w:sz w:val="28"/>
                <w:szCs w:val="28"/>
              </w:rPr>
              <w:t>лектроснабжение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AA5AF1">
              <w:rPr>
                <w:rFonts w:ascii="Times New Roman" w:hAnsi="Times New Roman" w:cs="Times New Roman"/>
                <w:sz w:val="28"/>
                <w:szCs w:val="28"/>
              </w:rPr>
              <w:t xml:space="preserve">заземление и </w:t>
            </w:r>
            <w:proofErr w:type="spellStart"/>
            <w:r w:rsidRPr="00AA5AF1">
              <w:rPr>
                <w:rFonts w:ascii="Times New Roman" w:hAnsi="Times New Roman" w:cs="Times New Roman"/>
                <w:sz w:val="28"/>
                <w:szCs w:val="28"/>
              </w:rPr>
              <w:t>молниезащита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Default="00747733" w:rsidP="00747733">
            <w:pPr>
              <w:pStyle w:val="a4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63CD9">
              <w:rPr>
                <w:rFonts w:ascii="Times New Roman" w:hAnsi="Times New Roman" w:cs="Times New Roman"/>
                <w:sz w:val="28"/>
                <w:szCs w:val="28"/>
              </w:rPr>
              <w:t>лагоустройство,</w:t>
            </w:r>
          </w:p>
          <w:p w:rsidR="00747733" w:rsidRPr="00463CD9" w:rsidRDefault="00747733" w:rsidP="0012578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CD9">
              <w:rPr>
                <w:rFonts w:ascii="Times New Roman" w:hAnsi="Times New Roman" w:cs="Times New Roman"/>
                <w:sz w:val="28"/>
                <w:szCs w:val="28"/>
              </w:rPr>
              <w:t xml:space="preserve"> и другие разделы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63CD9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необходимые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эксплуатации </w:t>
            </w:r>
            <w:r w:rsidRPr="00463CD9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подготовке сметной документации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Разработать сметн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 документацию в составе локальных смет и сводного сметного расчета на основе сборников ФЕР-2001 (ред. 2017г.)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разработке специальных технических условий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Не требуется. Руководствоваться Федеральным законом от 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2009 № 384-ФЗ  «Технический регламент о безопасности зданий и сооружение»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о применении при разработке проектной документации документов в области стандартизации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выполнению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демонстрационных материалов, макетов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требуется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о применении технологий информационного моделирования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о применении экономически эффективной проектной документации повторного использования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7222A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2A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Прочие дополнительные требования и указания, конкретизирующие объем проектных работ</w:t>
            </w:r>
          </w:p>
        </w:tc>
        <w:tc>
          <w:tcPr>
            <w:tcW w:w="6520" w:type="dxa"/>
          </w:tcPr>
          <w:p w:rsidR="00747733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Проектом предусмотреть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установку сантехнических приборов и душевых в антивандальном исполнении (из нержавеющей стали), а также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комплектацию здания необходимой мебелью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бытовой техникой, принадлежностями и инвентарем согласно Перечню, прилагаемому к техническому заданию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Закупку произвести только после согласования их с Заказчиком.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Подрядчик разрабатывает раздел проектной документации «Меры по обеспечению сохранности объектов археологического наследия» и раздел «По обеспечению сохранности объектов культурного наследия» (при необходимости) с получение актов историко-культурной экспертизы.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Подрядчик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получает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все необходимые согласования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проектной документации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Подрядчик </w:t>
            </w:r>
            <w:r w:rsidRPr="00860EF3">
              <w:rPr>
                <w:rFonts w:ascii="Times New Roman" w:hAnsi="Times New Roman" w:cs="Times New Roman"/>
                <w:sz w:val="28"/>
                <w:szCs w:val="28"/>
              </w:rPr>
              <w:t>обеспечи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вает</w:t>
            </w:r>
            <w:r w:rsidRPr="00860EF3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археологической разведки, а также археологического наблюдения, в случае необходимости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Подрядчик осуществляет разработку проекта оценки воздействия на объекты культурного наследия и обеспечивает</w:t>
            </w:r>
            <w:r w:rsidRPr="00860EF3">
              <w:rPr>
                <w:rFonts w:ascii="Times New Roman" w:hAnsi="Times New Roman" w:cs="Times New Roman"/>
                <w:sz w:val="28"/>
                <w:szCs w:val="28"/>
              </w:rPr>
              <w:t xml:space="preserve"> сог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ласование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 с инспекцией по охране объектов культурного наследия.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Проектную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документацию сброшюровать и выдать в 4-х экземплярах на бумажном носителе и 2 (два) экземпляра на электронном носителе (один в отсканированном виде, заверенный подписями и печатями в формате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, второй – в формате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dwg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случае возникновени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отступлений от проектных решений в процессе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 работ п</w:t>
            </w:r>
            <w:r w:rsidRPr="008B4137">
              <w:rPr>
                <w:rFonts w:ascii="Times New Roman" w:hAnsi="Times New Roman" w:cs="Times New Roman"/>
                <w:sz w:val="28"/>
                <w:szCs w:val="28"/>
              </w:rPr>
              <w:t>роектная документация подлежит корректировки и согласованию с Заказчиком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 электронной версии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проектной документации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предусмотреть: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в одной папке, в которой находятся несколько файлов (текстовые и графические приложения)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B4137">
              <w:rPr>
                <w:rFonts w:ascii="Times New Roman" w:hAnsi="Times New Roman" w:cs="Times New Roman"/>
                <w:sz w:val="28"/>
                <w:szCs w:val="28"/>
              </w:rPr>
              <w:t xml:space="preserve"> размещается одна книга документации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наименование файлов должно соответствовать наименованию на титульном листе и составу проекта, допускаются сокращение имен папок и файлов;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формат представления текстовой части должен обеспечивать возможность копирования текста;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- графическая часть должна соответствовать бумажному оригиналу, как по масштабу, так и по цветовому отображению;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- чертежи, титульные листы томов должны быть продублированы в виде отсканированных образов документов, с подписями разработчиков и представлены в формате </w:t>
            </w:r>
            <w:proofErr w:type="spellStart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  <w:proofErr w:type="spellEnd"/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10348" w:type="dxa"/>
            <w:gridSpan w:val="3"/>
          </w:tcPr>
          <w:p w:rsidR="00747733" w:rsidRDefault="00747733" w:rsidP="00747733">
            <w:pPr>
              <w:numPr>
                <w:ilvl w:val="0"/>
                <w:numId w:val="19"/>
              </w:numPr>
              <w:spacing w:after="0" w:line="240" w:lineRule="auto"/>
              <w:ind w:left="0" w:firstLine="68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Строительно-монтажные работы</w:t>
            </w:r>
          </w:p>
          <w:p w:rsidR="00747733" w:rsidRPr="00A54622" w:rsidRDefault="00747733" w:rsidP="0012578D">
            <w:pPr>
              <w:ind w:left="68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выполнению строительно-монтажных работ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строительно-монтажные работы (далее – СМР)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разработанной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проектной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документацией.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Получить разрешение на строительство объекта (при необходимости)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Выполнить посадку здания на местности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Выполнить устройство фундамента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Изготовить комплектующие и узлы конструкции здания. 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поставку и монтаж необходимого для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СМР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инженерного оборудования, конструкций и материалов. Осуществить транспортирование комплекта конструкций здания и комплектующих изделий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строительную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площадку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подготовительный этап. (Ограждение площадки, организация мест складирования, организация проездов, организация бытовых условий, определить опасные зоны, связанные с применением грузоподъемных машин и механизмов). Подготовительные работы по обеспечению безопасного производства работ должны быть закончены до начала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СМР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Заключить договоры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на временное подключение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бъекта к инженерным сетям (электроснабжение, водоснабжение, водоотведение, теплоснабжение и т.п.) на период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Объекта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Разработать детальный График производства работ и согласовать с Заказчиком.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До начала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СМР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согласовать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у Заказчика «Проект производства работ». 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необходимый входной и операционный контроль качества выполнения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СМР.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СМР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утвержденной Заказчиком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проектной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документацией, а также СП 48.13330.2011 и другими законодательными, нормативными и правовыми актами Российской Федерации в области градостроительной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21BCC">
              <w:rPr>
                <w:rFonts w:ascii="Times New Roman" w:hAnsi="Times New Roman" w:cs="Times New Roman"/>
                <w:sz w:val="28"/>
                <w:szCs w:val="28"/>
              </w:rPr>
              <w:t>Выполнить наружны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1BCC">
              <w:rPr>
                <w:rFonts w:ascii="Times New Roman" w:hAnsi="Times New Roman" w:cs="Times New Roman"/>
                <w:sz w:val="28"/>
                <w:szCs w:val="28"/>
              </w:rPr>
              <w:t xml:space="preserve"> сет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 сооружения в соответствии с проектной документацией и их подключение к зданию</w:t>
            </w:r>
            <w:r w:rsidRPr="00721B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пусконаладочные работы инженерных систем. 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1BCC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благоустройство территории.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частвовать в работе приемочной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приемке Объекта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Подряд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чик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оплачивает все затраты, необходимые для безусловного ввода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бъекта в эксплуатацию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поставку необходимого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инженерного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оборудования, мебели и инвентаря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объеме, необходимом для ввода О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бъекта в эксплуатацию.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Обеспечить проведение авторского надзор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СП 11-110-99.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охране окружающей среды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Выполнить мероприятия по охране окружающей среды в соответствии с  Федеральным законом от 10.01.2002 № 7-ФЗ и другими нормативными и правовыми актами Российской Федерации в области градостроительной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7733" w:rsidRPr="00A53BD4" w:rsidTr="0012578D">
        <w:trPr>
          <w:trHeight w:val="70"/>
        </w:trPr>
        <w:tc>
          <w:tcPr>
            <w:tcW w:w="498" w:type="dxa"/>
          </w:tcPr>
          <w:p w:rsidR="00747733" w:rsidRPr="00A54622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330" w:type="dxa"/>
          </w:tcPr>
          <w:p w:rsidR="00747733" w:rsidRPr="00A54622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Требования к составу и содержанию исполнительной документации</w:t>
            </w:r>
          </w:p>
        </w:tc>
        <w:tc>
          <w:tcPr>
            <w:tcW w:w="6520" w:type="dxa"/>
          </w:tcPr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и передать Заказчику по окончании строительства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Объекта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исполнительную документацию в соответствии с требованиями РД 11-02-2006, и другими нормативными и правовыми актами Российской Федерации в области градостроительной деятельности.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Применяемое оборудование, изделия, материалы, должны иметь соответствующие сертификаты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качества, пожарные сертификаты, технические паспорта и руководства по эксплуатации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В состав исполнительной документации включить: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 -  паспорт здания с указанием расчетных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величин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 - инструкцию по эксплуатации здания, инжен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ерных и пожарно-охранных систем;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 xml:space="preserve">   - акты освидетельствования скрытых работ и другую документацию, необходимую для эксплуатации здания.</w:t>
            </w:r>
          </w:p>
          <w:p w:rsidR="00747733" w:rsidRPr="00A54622" w:rsidRDefault="00747733" w:rsidP="00125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622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 исполнительной документации 4 экз.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бумажном носителе и 1 экз. в электронном виде.</w:t>
            </w:r>
          </w:p>
        </w:tc>
      </w:tr>
    </w:tbl>
    <w:p w:rsidR="00747733" w:rsidRDefault="00747733" w:rsidP="007477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733" w:rsidRDefault="00747733" w:rsidP="007477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733" w:rsidRDefault="00747733" w:rsidP="007477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A75">
        <w:rPr>
          <w:rFonts w:ascii="Times New Roman" w:hAnsi="Times New Roman" w:cs="Times New Roman"/>
          <w:b/>
          <w:sz w:val="28"/>
          <w:szCs w:val="28"/>
        </w:rPr>
        <w:t>Перечень мебели</w:t>
      </w:r>
      <w:r>
        <w:rPr>
          <w:rFonts w:ascii="Times New Roman" w:hAnsi="Times New Roman" w:cs="Times New Roman"/>
          <w:b/>
          <w:sz w:val="28"/>
          <w:szCs w:val="28"/>
        </w:rPr>
        <w:t>, принадлежностей, бытовой техники и инвентаря</w:t>
      </w:r>
    </w:p>
    <w:p w:rsidR="00747733" w:rsidRDefault="00747733" w:rsidP="007477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1134"/>
        <w:gridCol w:w="1275"/>
      </w:tblGrid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E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E9E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088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E9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E9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1275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E9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47733" w:rsidRPr="00A23911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Мебель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Шкаф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створчатый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Диван угловой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Диван прямой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 журнальный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Тумба под ТВ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Вешала в сушилку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Кровать 2-х ярусная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Тумба прикроватная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Стол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Стул на </w:t>
            </w:r>
            <w:proofErr w:type="spellStart"/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металлокаркасе</w:t>
            </w:r>
            <w:proofErr w:type="spellEnd"/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Вешалка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Стол письменный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Шкаф для документов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Полка туалетная с зеркалом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Полка кухонная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Стеллаж металлический для хранения белья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Шкаф для ключей </w:t>
            </w:r>
            <w:proofErr w:type="spellStart"/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Onix</w:t>
            </w:r>
            <w:proofErr w:type="spellEnd"/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 К-48 серый (на 48 ключей, металл)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Скамейки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47733" w:rsidRPr="00A23911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3911">
              <w:rPr>
                <w:rFonts w:ascii="Times New Roman" w:hAnsi="Times New Roman" w:cs="Times New Roman"/>
                <w:b/>
                <w:sz w:val="28"/>
                <w:szCs w:val="28"/>
              </w:rPr>
              <w:t>Постельные принадлежности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Матрац ортопедический 800х1900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Подушка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Одеяло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Простынь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Наволочка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Пододеяльник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аматрас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ник</w:t>
            </w:r>
            <w:proofErr w:type="spellEnd"/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747733" w:rsidRPr="00F17D14" w:rsidTr="0012578D">
        <w:trPr>
          <w:trHeight w:val="307"/>
        </w:trPr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Покрывало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Полотенце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47733" w:rsidRPr="00CF7225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Инвентарь для кухни, с/у и душевых</w:t>
            </w:r>
          </w:p>
        </w:tc>
        <w:tc>
          <w:tcPr>
            <w:tcW w:w="1134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Диспенсер  (для </w:t>
            </w:r>
            <w:proofErr w:type="spellStart"/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бумаж</w:t>
            </w:r>
            <w:proofErr w:type="spellEnd"/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. полотенец)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Диспенсер  (для туалет. бумаги)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Диспенсер  (для жидкого мыла )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Бумага туалетная 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рул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Мыло туалетное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Мыло жидкое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Ёршик для унитаза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Освежитель воздуха 300мл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Средство для мытья посуды, концентрат 1л, с дозатором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Средство для мытья посуды, концентрат 5л, с дозатором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Губки для мытья посуды поролоновые 95х65х30 мм 5 штук в упаковке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Средство для мытья пола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Перчатки резиновые  с хлопковым напылением р-р 8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Перчатки резиновые  повышенная прочность, р-р 9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Перчатки трикотажные с ПВХ , 10пар/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</w:t>
            </w:r>
            <w:proofErr w:type="spellEnd"/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Мешки для мусора  30л. 30шт/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</w:t>
            </w:r>
            <w:proofErr w:type="spellEnd"/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Мешки для мусора 60л. 20шт/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завязками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Мешки для мусора 110л. 10шт/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</w:t>
            </w:r>
            <w:proofErr w:type="spellEnd"/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Коврик резиновый (для душевой)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DF3749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Ведро пластик.  для мусора с крышкой (для  туалета)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Ведро пластик. для мусора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Таз пластик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овый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Ведро  10 л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Швабра с механизмом отжима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Комплект тряпок (фибра) для влажной уборки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омп.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Тряпка для влажной уборки пола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ab/>
              <w:t>100*80см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Метла с синтет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ическим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орсом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47733" w:rsidRPr="00CF7225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и и</w:t>
            </w:r>
            <w:r w:rsidRPr="00CF7225">
              <w:rPr>
                <w:rFonts w:ascii="Times New Roman" w:hAnsi="Times New Roman" w:cs="Times New Roman"/>
                <w:b/>
                <w:sz w:val="28"/>
                <w:szCs w:val="28"/>
              </w:rPr>
              <w:t>нвентарь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благоустройства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Лопата для уборки снега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Лопата штыковая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Лопата совковая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Лом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Скребок для льда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Метла с синтет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ическим в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орсом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Грабли садовые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Урна для мусора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Тележка садовая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7733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47733" w:rsidRPr="00FB2489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489">
              <w:rPr>
                <w:rFonts w:ascii="Times New Roman" w:hAnsi="Times New Roman" w:cs="Times New Roman"/>
                <w:b/>
                <w:sz w:val="28"/>
                <w:szCs w:val="28"/>
              </w:rPr>
              <w:t>Бытов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ая техника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Телевизор LG 43LK5400PLA черный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Кронштейн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Onkron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FM1 для крепления ТВ и приставки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Комплект спутникового ТВ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Триколор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Full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HD Система GS E501/GS C5911 (Центр).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Стиральная машина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Плита электрическая бытовая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Гладильная доска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Холодильник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Микроволновая печь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Утюг электрич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еский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Чайник</w:t>
            </w:r>
            <w:r w:rsidRPr="00A23911">
              <w:rPr>
                <w:rFonts w:ascii="Times New Roman" w:hAnsi="Times New Roman" w:cs="Times New Roman"/>
                <w:sz w:val="28"/>
                <w:szCs w:val="28"/>
              </w:rPr>
              <w:t xml:space="preserve"> электрический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bottom"/>
          </w:tcPr>
          <w:p w:rsidR="00747733" w:rsidRPr="008C6FFE" w:rsidRDefault="00747733" w:rsidP="0012578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6FF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ЗИП для электрооборудования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Лампа светодиодная ~220В,15Вт, 1500лм, цоколь Е27, размеры не более  140х65 мм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Светильник накладной светодиодный  45Вт,Ф=4000лм, 230В, класс I, IP20, цветовая температура 4000гр. GL - ARMSTRONG 108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Светильник накладной светодиодный  </w:t>
            </w:r>
            <w:proofErr w:type="spellStart"/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пылевлагозащищенный</w:t>
            </w:r>
            <w:proofErr w:type="spellEnd"/>
            <w:r w:rsidRPr="00F17D14">
              <w:rPr>
                <w:rFonts w:ascii="Times New Roman" w:hAnsi="Times New Roman" w:cs="Times New Roman"/>
                <w:sz w:val="28"/>
                <w:szCs w:val="28"/>
              </w:rPr>
              <w:t xml:space="preserve"> 39Вт,Ф=4100лм, 230В, класс I, IP54, цветовая температура 4000гр. GL–ARMSTRONG 96 IP54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Светильник накладной светодиодный  25Вт,Ф=3000лм, 230В, класс I, IP20, цветовая температура 4000гр. GL - ARMSTRONG 60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Розетка одноместная открытой установки с заземляющим контактом, 250В, 16А, IP44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Розетка двухместная открытой установки с заземляющим контактом, 250В, 16А, IP20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Выключатель одноклавишный открытой установки, 250В, 16А, IP20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Автоматический выключатель АВДТ32-16А/32мА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Автоматический выключатель АВДТ34-16А/32мА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ЗИП</w:t>
            </w:r>
            <w:r w:rsidRPr="00A01E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сантехнического оборудования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Станция насосная (резерв) NOCCHI DHR производительностью 4м3/час  и диаметром 1"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Подводка гибкая для воды стальная оплетка для унитаза  L=0,5 м(гайка/гайка)Ду.15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Прокладка силиконовая Ду15 (для гибких подводок)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Клапан запорный прямой VT.008.L+VT.011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Кран двойной регулировки прямой VTp.717.V.02004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Смеситель для умывальника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Panda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комплектом шлангов  «JIKA»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Сифон бутылочный  с гибкой трубой 40х50, с пластиковым выпуском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Арматура для унитаза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Смеситель для душа настенного крепления,  с душевой лейкой 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Кран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шаровый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15мм 1/2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  <w:proofErr w:type="spellEnd"/>
          </w:p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Кран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шаровый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15мм 1/2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  <w:proofErr w:type="spellEnd"/>
          </w:p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американка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Заглушка внутренняя резьба 1/2</w:t>
            </w:r>
          </w:p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ЗИП</w:t>
            </w:r>
            <w:r w:rsidRPr="00A01E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для вентиляционного оборудования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Вентилятор осевой с встроенным обратным клапаном IN 12/5-A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Вентилятор осевой с встроенным обратным клапаном IN 10/4-A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Вентилятор осевой с встроенным обратным клапаном  IN 15/6-A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bottom"/>
          </w:tcPr>
          <w:p w:rsidR="00747733" w:rsidRPr="00076FB5" w:rsidRDefault="00747733" w:rsidP="0012578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6F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Материалы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инструменты</w:t>
            </w:r>
            <w:r w:rsidRPr="00076FB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для ремонта и облуживания  здания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Кисть 50 мм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Грунт-эмаль RAL 7004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88" w:type="dxa"/>
            <w:vAlign w:val="bottom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Грунт-эмаль RAL 1015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Доводчик дверной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Набор инструмента универсальный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Stayer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Standart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 предметов 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Шуруповерт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Bort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BAB-12-D (дрель-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шуроповерт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Набор бит STAYER 2х-сторонние,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Набор сверл по бетону, металлу, дереву SPARTA набор из 15 штук 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набор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Дюбель  п/п, тип Бабочка, 10х50мм, 4шт, ЗУБР 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Дюбель с шурупом, тип ЕВРО, 6х40/4,0х40 мм, 10шт, ЗУБР 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Саморезы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дереву, 170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PH2, 3,5х55мм.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Саморезы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дереву, 350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PH2, 3,5х35мм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rPr>
          <w:trHeight w:val="675"/>
        </w:trPr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Саморезы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мет. с п/ш, 200шт, PH2, 4,2х41мм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Герметик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Henkel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Момент силиконовый Санитарный прозрачный 85 мл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Клей монтажный Экспресс белый МВ-50 250 г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Клейкая лента двусторонняя монтажная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Unibob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 мм x 10 м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747733" w:rsidRPr="00381621" w:rsidRDefault="00747733" w:rsidP="0012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621">
              <w:rPr>
                <w:rFonts w:ascii="Times New Roman" w:hAnsi="Times New Roman" w:cs="Times New Roman"/>
                <w:b/>
                <w:sz w:val="28"/>
                <w:szCs w:val="28"/>
              </w:rPr>
              <w:t>Противопожарный инвентарь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Вывеска парадный вход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Огнетушители ОП-4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Огнетушители ОУ-3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Подставки под огнетушители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самоклеющи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ся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гнетушитель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100*100мм,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10шт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тветственный за пож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арную 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опасность»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200*100мм,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10шт.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E02-01 Направляющая стрелка (плёнка, 200х200)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 эвакуации А3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учета огнетушителей (А4, 50 листов, горизонтальный)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учёта срабатывания пож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арной </w:t>
            </w: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сигнализации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747733" w:rsidRPr="008C4075" w:rsidRDefault="00747733" w:rsidP="0012578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C40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Прочее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Аптечка первой помощи работникам </w:t>
            </w:r>
            <w:proofErr w:type="spellStart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Апполо</w:t>
            </w:r>
            <w:proofErr w:type="spellEnd"/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приказу №169н, металлический шкаф) с наполнением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Антифриз для системы отопления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Жалюзи оконные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40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7088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Комплект настольных игр (шахматы, шашки. нарды)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омп.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7088" w:type="dxa"/>
            <w:vAlign w:val="center"/>
          </w:tcPr>
          <w:p w:rsidR="00747733" w:rsidRPr="00F17D14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Лестница-стремянка 2 м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A01E9E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747733" w:rsidRPr="00D64999" w:rsidRDefault="00747733" w:rsidP="0012578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649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Оборудование по благоустройству</w:t>
            </w:r>
          </w:p>
        </w:tc>
        <w:tc>
          <w:tcPr>
            <w:tcW w:w="1134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088" w:type="dxa"/>
            <w:vAlign w:val="center"/>
          </w:tcPr>
          <w:p w:rsidR="00747733" w:rsidRPr="008B5487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4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для курения павильон 4000 х 2000 х 2550 мм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8" w:type="dxa"/>
            <w:vAlign w:val="center"/>
          </w:tcPr>
          <w:p w:rsidR="00747733" w:rsidRPr="008B5487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4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Фундамент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ная</w:t>
            </w:r>
            <w:r w:rsidRPr="008B54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площадка под мусорные контейнеры 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vAlign w:val="center"/>
          </w:tcPr>
          <w:p w:rsidR="00747733" w:rsidRPr="008B5487" w:rsidRDefault="00747733" w:rsidP="001257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4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Контейнерная площадка КП-4 5600*1400, с крышей и воротами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7088" w:type="dxa"/>
            <w:vAlign w:val="center"/>
          </w:tcPr>
          <w:p w:rsidR="00747733" w:rsidRPr="0088143F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43F">
              <w:rPr>
                <w:rFonts w:ascii="Times New Roman" w:hAnsi="Times New Roman" w:cs="Times New Roman"/>
                <w:sz w:val="28"/>
                <w:szCs w:val="28"/>
              </w:rPr>
              <w:t>Урна УО опрокидывающаяся (250х250х800мм)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48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7733" w:rsidRPr="00F17D14" w:rsidTr="0012578D">
        <w:tc>
          <w:tcPr>
            <w:tcW w:w="817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7088" w:type="dxa"/>
            <w:vAlign w:val="center"/>
          </w:tcPr>
          <w:p w:rsidR="00747733" w:rsidRPr="0088143F" w:rsidRDefault="00747733" w:rsidP="001257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43F">
              <w:rPr>
                <w:rFonts w:ascii="Times New Roman" w:hAnsi="Times New Roman" w:cs="Times New Roman"/>
                <w:sz w:val="28"/>
                <w:szCs w:val="28"/>
              </w:rPr>
              <w:t>Мусорный контейнер пластиковый 770 литров</w:t>
            </w:r>
          </w:p>
        </w:tc>
        <w:tc>
          <w:tcPr>
            <w:tcW w:w="1134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48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5" w:type="dxa"/>
          </w:tcPr>
          <w:p w:rsidR="00747733" w:rsidRPr="00F17D14" w:rsidRDefault="00747733" w:rsidP="0012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747733" w:rsidRDefault="00747733" w:rsidP="007477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733" w:rsidRDefault="00747733" w:rsidP="007477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818" w:rsidRDefault="009F4818" w:rsidP="009F48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818" w:rsidRDefault="009F4818" w:rsidP="009F48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818" w:rsidRDefault="009F4818" w:rsidP="009F4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центра </w:t>
      </w:r>
    </w:p>
    <w:p w:rsidR="009F4818" w:rsidRDefault="009F4818" w:rsidP="009F4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заказчика-застройщика                                                                                   </w:t>
      </w:r>
      <w:r w:rsidRPr="009F4818">
        <w:rPr>
          <w:rFonts w:ascii="Times New Roman" w:hAnsi="Times New Roman" w:cs="Times New Roman"/>
          <w:sz w:val="28"/>
          <w:szCs w:val="28"/>
        </w:rPr>
        <w:t>Лукьянов С.В.</w:t>
      </w:r>
    </w:p>
    <w:p w:rsidR="009F4818" w:rsidRDefault="009F4818" w:rsidP="009F4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818" w:rsidRDefault="009F4818" w:rsidP="009F4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группы капитального </w:t>
      </w:r>
    </w:p>
    <w:p w:rsidR="009F4818" w:rsidRDefault="009F4818" w:rsidP="009F4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строительства центра заказчика-застройщика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Канапелько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И.Ф.</w:t>
      </w:r>
    </w:p>
    <w:p w:rsidR="009F4818" w:rsidRDefault="009F4818" w:rsidP="009F4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818" w:rsidRPr="009F4818" w:rsidRDefault="009F4818" w:rsidP="009F4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отдела эксплуатации                                                                 Гриценко Е.М.</w:t>
      </w:r>
    </w:p>
    <w:p w:rsidR="009F4818" w:rsidRDefault="009F4818" w:rsidP="009F4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F4818" w:rsidSect="009F4818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1C4B"/>
    <w:multiLevelType w:val="multilevel"/>
    <w:tmpl w:val="3EAEE2C2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0BD81AC9"/>
    <w:multiLevelType w:val="multilevel"/>
    <w:tmpl w:val="7680AF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0E3B21D9"/>
    <w:multiLevelType w:val="multilevel"/>
    <w:tmpl w:val="8864009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 w15:restartNumberingAfterBreak="0">
    <w:nsid w:val="10C50D4A"/>
    <w:multiLevelType w:val="hybridMultilevel"/>
    <w:tmpl w:val="C42E8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005AF"/>
    <w:multiLevelType w:val="multilevel"/>
    <w:tmpl w:val="78EC6B68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1D341BDA"/>
    <w:multiLevelType w:val="hybridMultilevel"/>
    <w:tmpl w:val="DB144476"/>
    <w:lvl w:ilvl="0" w:tplc="A0929DD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E9B50D1"/>
    <w:multiLevelType w:val="multilevel"/>
    <w:tmpl w:val="6D5E4AD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1091901"/>
    <w:multiLevelType w:val="multilevel"/>
    <w:tmpl w:val="DDA80C4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8" w15:restartNumberingAfterBreak="0">
    <w:nsid w:val="30EA4719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335A4170"/>
    <w:multiLevelType w:val="multilevel"/>
    <w:tmpl w:val="F9A26F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5.%2."/>
      <w:lvlJc w:val="left"/>
      <w:pPr>
        <w:ind w:left="1602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28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3392131A"/>
    <w:multiLevelType w:val="multilevel"/>
    <w:tmpl w:val="E88E3D34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37C138EC"/>
    <w:multiLevelType w:val="hybridMultilevel"/>
    <w:tmpl w:val="FD38D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2C5421"/>
    <w:multiLevelType w:val="multilevel"/>
    <w:tmpl w:val="EA766C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6.%2."/>
      <w:lvlJc w:val="left"/>
      <w:pPr>
        <w:ind w:left="1035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28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4622555B"/>
    <w:multiLevelType w:val="multilevel"/>
    <w:tmpl w:val="B404A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4ACA686B"/>
    <w:multiLevelType w:val="multilevel"/>
    <w:tmpl w:val="29ACFA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4BB821C0"/>
    <w:multiLevelType w:val="hybridMultilevel"/>
    <w:tmpl w:val="9A3C5788"/>
    <w:lvl w:ilvl="0" w:tplc="DA1CE6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B163C"/>
    <w:multiLevelType w:val="multilevel"/>
    <w:tmpl w:val="7C5EC92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1.%2."/>
      <w:lvlJc w:val="left"/>
      <w:pPr>
        <w:ind w:left="1602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4CC722CE"/>
    <w:multiLevelType w:val="hybridMultilevel"/>
    <w:tmpl w:val="5F6061FC"/>
    <w:lvl w:ilvl="0" w:tplc="D9AA08E4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865527E"/>
    <w:multiLevelType w:val="multilevel"/>
    <w:tmpl w:val="EFA64E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2.%2."/>
      <w:lvlJc w:val="left"/>
      <w:pPr>
        <w:ind w:left="1745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BA22FB6"/>
    <w:multiLevelType w:val="multilevel"/>
    <w:tmpl w:val="4864B4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9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6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712" w:hanging="2160"/>
      </w:pPr>
      <w:rPr>
        <w:rFonts w:hint="default"/>
      </w:rPr>
    </w:lvl>
  </w:abstractNum>
  <w:abstractNum w:abstractNumId="20" w15:restartNumberingAfterBreak="0">
    <w:nsid w:val="5E80307E"/>
    <w:multiLevelType w:val="hybridMultilevel"/>
    <w:tmpl w:val="0BAE4D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4BB0134"/>
    <w:multiLevelType w:val="hybridMultilevel"/>
    <w:tmpl w:val="55C83472"/>
    <w:lvl w:ilvl="0" w:tplc="B0344C2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60E4C97"/>
    <w:multiLevelType w:val="hybridMultilevel"/>
    <w:tmpl w:val="8404265A"/>
    <w:lvl w:ilvl="0" w:tplc="E234AB5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B50049C"/>
    <w:multiLevelType w:val="hybridMultilevel"/>
    <w:tmpl w:val="C42E8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86B14"/>
    <w:multiLevelType w:val="multilevel"/>
    <w:tmpl w:val="4D761A2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9"/>
  </w:num>
  <w:num w:numId="4">
    <w:abstractNumId w:val="12"/>
  </w:num>
  <w:num w:numId="5">
    <w:abstractNumId w:val="20"/>
  </w:num>
  <w:num w:numId="6">
    <w:abstractNumId w:val="8"/>
  </w:num>
  <w:num w:numId="7">
    <w:abstractNumId w:val="6"/>
  </w:num>
  <w:num w:numId="8">
    <w:abstractNumId w:val="1"/>
  </w:num>
  <w:num w:numId="9">
    <w:abstractNumId w:val="19"/>
  </w:num>
  <w:num w:numId="10">
    <w:abstractNumId w:val="7"/>
  </w:num>
  <w:num w:numId="11">
    <w:abstractNumId w:val="24"/>
  </w:num>
  <w:num w:numId="12">
    <w:abstractNumId w:val="4"/>
  </w:num>
  <w:num w:numId="13">
    <w:abstractNumId w:val="22"/>
  </w:num>
  <w:num w:numId="14">
    <w:abstractNumId w:val="5"/>
  </w:num>
  <w:num w:numId="15">
    <w:abstractNumId w:val="21"/>
  </w:num>
  <w:num w:numId="16">
    <w:abstractNumId w:val="10"/>
  </w:num>
  <w:num w:numId="17">
    <w:abstractNumId w:val="2"/>
  </w:num>
  <w:num w:numId="18">
    <w:abstractNumId w:val="0"/>
  </w:num>
  <w:num w:numId="19">
    <w:abstractNumId w:val="15"/>
  </w:num>
  <w:num w:numId="20">
    <w:abstractNumId w:val="3"/>
  </w:num>
  <w:num w:numId="21">
    <w:abstractNumId w:val="17"/>
  </w:num>
  <w:num w:numId="22">
    <w:abstractNumId w:val="11"/>
  </w:num>
  <w:num w:numId="23">
    <w:abstractNumId w:val="13"/>
  </w:num>
  <w:num w:numId="24">
    <w:abstractNumId w:val="1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3B"/>
    <w:rsid w:val="00747733"/>
    <w:rsid w:val="0077082B"/>
    <w:rsid w:val="00921F3B"/>
    <w:rsid w:val="009F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7168E"/>
  <w15:chartTrackingRefBased/>
  <w15:docId w15:val="{B0389710-2843-40DD-83B6-0A76C79F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81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F4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48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48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F48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59"/>
    <w:rsid w:val="009F4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F481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4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818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9F4818"/>
    <w:rPr>
      <w:rFonts w:ascii="Times New Roman" w:hAnsi="Times New Roman"/>
      <w:sz w:val="24"/>
    </w:rPr>
  </w:style>
  <w:style w:type="paragraph" w:styleId="a8">
    <w:name w:val="header"/>
    <w:basedOn w:val="a"/>
    <w:link w:val="a9"/>
    <w:uiPriority w:val="99"/>
    <w:unhideWhenUsed/>
    <w:rsid w:val="009F4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4818"/>
  </w:style>
  <w:style w:type="paragraph" w:styleId="aa">
    <w:name w:val="footer"/>
    <w:basedOn w:val="a"/>
    <w:link w:val="ab"/>
    <w:uiPriority w:val="99"/>
    <w:unhideWhenUsed/>
    <w:rsid w:val="009F4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4818"/>
  </w:style>
  <w:style w:type="paragraph" w:customStyle="1" w:styleId="ConsPlusNormal">
    <w:name w:val="ConsPlusNormal"/>
    <w:rsid w:val="009F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basedOn w:val="a0"/>
    <w:rsid w:val="009F4818"/>
  </w:style>
  <w:style w:type="character" w:customStyle="1" w:styleId="placeholder">
    <w:name w:val="placeholder"/>
    <w:basedOn w:val="a0"/>
    <w:rsid w:val="009F4818"/>
  </w:style>
  <w:style w:type="character" w:styleId="ac">
    <w:name w:val="Hyperlink"/>
    <w:basedOn w:val="a0"/>
    <w:uiPriority w:val="99"/>
    <w:unhideWhenUsed/>
    <w:rsid w:val="009F4818"/>
    <w:rPr>
      <w:color w:val="0563C1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9F4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efseq">
    <w:name w:val="aref_seq"/>
    <w:basedOn w:val="a0"/>
    <w:rsid w:val="009F4818"/>
  </w:style>
  <w:style w:type="character" w:styleId="ae">
    <w:name w:val="annotation reference"/>
    <w:basedOn w:val="a0"/>
    <w:uiPriority w:val="99"/>
    <w:semiHidden/>
    <w:unhideWhenUsed/>
    <w:rsid w:val="009F481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F481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F481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481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F4818"/>
    <w:rPr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9F4818"/>
  </w:style>
  <w:style w:type="character" w:styleId="af3">
    <w:name w:val="FollowedHyperlink"/>
    <w:basedOn w:val="a0"/>
    <w:uiPriority w:val="99"/>
    <w:semiHidden/>
    <w:unhideWhenUsed/>
    <w:rsid w:val="009F4818"/>
    <w:rPr>
      <w:color w:val="954F72"/>
      <w:u w:val="single"/>
    </w:rPr>
  </w:style>
  <w:style w:type="paragraph" w:customStyle="1" w:styleId="xl65">
    <w:name w:val="xl65"/>
    <w:basedOn w:val="a"/>
    <w:rsid w:val="009F481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66">
    <w:name w:val="xl66"/>
    <w:basedOn w:val="a"/>
    <w:rsid w:val="009F48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F481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68">
    <w:name w:val="xl68"/>
    <w:basedOn w:val="a"/>
    <w:rsid w:val="009F481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69">
    <w:name w:val="xl69"/>
    <w:basedOn w:val="a"/>
    <w:rsid w:val="009F48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70">
    <w:name w:val="xl70"/>
    <w:basedOn w:val="a"/>
    <w:rsid w:val="009F481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71">
    <w:name w:val="xl71"/>
    <w:basedOn w:val="a"/>
    <w:rsid w:val="009F48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72">
    <w:name w:val="xl72"/>
    <w:basedOn w:val="a"/>
    <w:rsid w:val="009F48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73">
    <w:name w:val="xl73"/>
    <w:basedOn w:val="a"/>
    <w:rsid w:val="009F48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F481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9F48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9F481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9F48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78">
    <w:name w:val="xl78"/>
    <w:basedOn w:val="a"/>
    <w:rsid w:val="009F48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79">
    <w:name w:val="xl79"/>
    <w:basedOn w:val="a"/>
    <w:rsid w:val="009F48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0">
    <w:name w:val="xl80"/>
    <w:basedOn w:val="a"/>
    <w:rsid w:val="009F481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1">
    <w:name w:val="xl81"/>
    <w:basedOn w:val="a"/>
    <w:rsid w:val="009F48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2">
    <w:name w:val="xl82"/>
    <w:basedOn w:val="a"/>
    <w:rsid w:val="009F48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3">
    <w:name w:val="xl83"/>
    <w:basedOn w:val="a"/>
    <w:rsid w:val="009F48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4">
    <w:name w:val="xl84"/>
    <w:basedOn w:val="a"/>
    <w:rsid w:val="009F481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5">
    <w:name w:val="xl85"/>
    <w:basedOn w:val="a"/>
    <w:rsid w:val="009F481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6">
    <w:name w:val="xl86"/>
    <w:basedOn w:val="a"/>
    <w:rsid w:val="009F481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7">
    <w:name w:val="xl87"/>
    <w:basedOn w:val="a"/>
    <w:rsid w:val="009F481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9F481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9">
    <w:name w:val="xl89"/>
    <w:basedOn w:val="a"/>
    <w:rsid w:val="009F48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0">
    <w:name w:val="xl90"/>
    <w:basedOn w:val="a"/>
    <w:rsid w:val="009F48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1">
    <w:name w:val="xl91"/>
    <w:basedOn w:val="a"/>
    <w:rsid w:val="009F481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92">
    <w:name w:val="xl92"/>
    <w:basedOn w:val="a"/>
    <w:rsid w:val="009F4818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3">
    <w:name w:val="xl93"/>
    <w:basedOn w:val="a"/>
    <w:rsid w:val="009F481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4">
    <w:name w:val="xl94"/>
    <w:basedOn w:val="a"/>
    <w:rsid w:val="009F481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5">
    <w:name w:val="xl95"/>
    <w:basedOn w:val="a"/>
    <w:rsid w:val="009F481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6">
    <w:name w:val="xl96"/>
    <w:basedOn w:val="a"/>
    <w:rsid w:val="009F48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7">
    <w:name w:val="xl97"/>
    <w:basedOn w:val="a"/>
    <w:rsid w:val="009F48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8">
    <w:name w:val="xl98"/>
    <w:basedOn w:val="a"/>
    <w:rsid w:val="009F48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9">
    <w:name w:val="xl99"/>
    <w:basedOn w:val="a"/>
    <w:rsid w:val="009F481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00">
    <w:name w:val="xl100"/>
    <w:basedOn w:val="a"/>
    <w:rsid w:val="009F481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01">
    <w:name w:val="xl101"/>
    <w:basedOn w:val="a"/>
    <w:rsid w:val="009F48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02">
    <w:name w:val="xl102"/>
    <w:basedOn w:val="a"/>
    <w:rsid w:val="009F481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03">
    <w:name w:val="xl103"/>
    <w:basedOn w:val="a"/>
    <w:rsid w:val="009F481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9F481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105">
    <w:name w:val="xl105"/>
    <w:basedOn w:val="a"/>
    <w:rsid w:val="009F48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F48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07">
    <w:name w:val="xl107"/>
    <w:basedOn w:val="a"/>
    <w:rsid w:val="009F48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F481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9F481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10">
    <w:name w:val="xl110"/>
    <w:basedOn w:val="a"/>
    <w:rsid w:val="009F48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11">
    <w:name w:val="xl111"/>
    <w:basedOn w:val="a"/>
    <w:rsid w:val="009F481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12">
    <w:name w:val="xl112"/>
    <w:basedOn w:val="a"/>
    <w:rsid w:val="009F481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13">
    <w:name w:val="xl113"/>
    <w:basedOn w:val="a"/>
    <w:rsid w:val="009F481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14">
    <w:name w:val="xl114"/>
    <w:basedOn w:val="a"/>
    <w:rsid w:val="009F481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115">
    <w:name w:val="xl115"/>
    <w:basedOn w:val="a"/>
    <w:rsid w:val="009F481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F481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F481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9F481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BDB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19">
    <w:name w:val="xl119"/>
    <w:basedOn w:val="a"/>
    <w:rsid w:val="009F4818"/>
    <w:pPr>
      <w:pBdr>
        <w:top w:val="single" w:sz="8" w:space="0" w:color="auto"/>
        <w:bottom w:val="single" w:sz="8" w:space="0" w:color="auto"/>
      </w:pBdr>
      <w:shd w:val="clear" w:color="000000" w:fill="DBDB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20">
    <w:name w:val="xl120"/>
    <w:basedOn w:val="a"/>
    <w:rsid w:val="009F481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21">
    <w:name w:val="xl121"/>
    <w:basedOn w:val="a"/>
    <w:rsid w:val="009F4818"/>
    <w:pPr>
      <w:pBdr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122">
    <w:name w:val="xl122"/>
    <w:basedOn w:val="a"/>
    <w:rsid w:val="009F4818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123">
    <w:name w:val="xl123"/>
    <w:basedOn w:val="a"/>
    <w:rsid w:val="009F4818"/>
    <w:pPr>
      <w:pBdr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9F481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9F4818"/>
    <w:pPr>
      <w:pBdr>
        <w:top w:val="single" w:sz="8" w:space="0" w:color="auto"/>
        <w:bottom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9F481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F4818"/>
    <w:pPr>
      <w:pBdr>
        <w:top w:val="single" w:sz="8" w:space="0" w:color="auto"/>
        <w:bottom w:val="single" w:sz="8" w:space="0" w:color="auto"/>
      </w:pBdr>
      <w:shd w:val="clear" w:color="000000" w:fill="DBDB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C8DEEA"/>
      <w:lang w:eastAsia="ru-RU"/>
    </w:rPr>
  </w:style>
  <w:style w:type="paragraph" w:customStyle="1" w:styleId="xl128">
    <w:name w:val="xl128"/>
    <w:basedOn w:val="a"/>
    <w:rsid w:val="009F481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C8DEEA"/>
      <w:lang w:eastAsia="ru-RU"/>
    </w:rPr>
  </w:style>
  <w:style w:type="paragraph" w:customStyle="1" w:styleId="xl129">
    <w:name w:val="xl129"/>
    <w:basedOn w:val="a"/>
    <w:rsid w:val="009F481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9F481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9F48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rsid w:val="009F481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5">
    <w:name w:val="Абзац списка Знак"/>
    <w:link w:val="a4"/>
    <w:uiPriority w:val="34"/>
    <w:locked/>
    <w:rsid w:val="009F4818"/>
  </w:style>
  <w:style w:type="table" w:customStyle="1" w:styleId="12">
    <w:name w:val="Сетка таблицы1"/>
    <w:basedOn w:val="a1"/>
    <w:next w:val="a3"/>
    <w:uiPriority w:val="59"/>
    <w:rsid w:val="009F4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5188</Words>
  <Characters>29573</Characters>
  <Application>Microsoft Office Word</Application>
  <DocSecurity>0</DocSecurity>
  <Lines>246</Lines>
  <Paragraphs>69</Paragraphs>
  <ScaleCrop>false</ScaleCrop>
  <Company/>
  <LinksUpToDate>false</LinksUpToDate>
  <CharactersWithSpaces>34692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2019-05-31T07:45:00Z</dcterms:created>
  <dcterms:modified xsi:type="dcterms:W3CDTF">2019-05-31T12:42:00Z</dcterms:modified>
</cp:coreProperties>
</file>